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4263E37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Республика Башкортостан</w:t>
      </w:r>
    </w:p>
    <w:p>
      <w:pPr>
        <w:keepNext w:val="0"/>
        <w:widowControl w:val="1"/>
        <w:shd w:val="clear" w:fill="auto"/>
        <w:spacing w:lineRule="auto" w:line="276" w:beforeAutospacing="0" w:afterAutospacing="0"/>
        <w:ind w:firstLine="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Муниципальное бюджетное учреждение </w:t>
      </w:r>
    </w:p>
    <w:p>
      <w:pPr>
        <w:keepNext w:val="0"/>
        <w:widowControl w:val="1"/>
        <w:shd w:val="clear" w:fill="auto"/>
        <w:spacing w:lineRule="auto" w:line="276" w:beforeAutospacing="0" w:afterAutospacing="0"/>
        <w:ind w:firstLine="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"Давлекановский историко-кра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ведческий музей</w:t>
      </w:r>
      <w:r>
        <w:rPr>
          <w:rFonts w:ascii="Times New Roman" w:hAnsi="Times New Roman"/>
          <w:sz w:val="28"/>
        </w:rPr>
        <w:t xml:space="preserve">" </w:t>
      </w:r>
    </w:p>
    <w:p>
      <w:pPr>
        <w:keepNext w:val="0"/>
        <w:widowControl w:val="1"/>
        <w:shd w:val="clear" w:fill="auto"/>
        <w:spacing w:lineRule="auto" w:line="276" w:beforeAutospacing="0" w:afterAutospacing="0"/>
        <w:ind w:firstLine="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района Давлекановский р</w:t>
      </w:r>
      <w:r>
        <w:rPr>
          <w:rFonts w:ascii="Times New Roman" w:hAnsi="Times New Roman"/>
          <w:sz w:val="28"/>
        </w:rPr>
        <w:t>айон Республики Башкортостан</w:t>
      </w:r>
    </w:p>
    <w:p>
      <w:pPr>
        <w:keepNext w:val="0"/>
        <w:widowControl w:val="1"/>
        <w:shd w:val="clear" w:fill="auto"/>
        <w:spacing w:lineRule="auto" w:line="276" w:beforeAutospacing="0" w:afterAutospacing="0"/>
        <w:ind w:firstLine="0"/>
        <w:contextualSpacing w:val="1"/>
        <w:jc w:val="center"/>
        <w:rPr>
          <w:rFonts w:ascii="Times New Roman" w:hAnsi="Times New Roman"/>
          <w:sz w:val="28"/>
        </w:rPr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План-график</w:t>
      </w: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корректировки сведений о музейных предметах </w:t>
      </w: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Государственном каталоге Музей</w:t>
      </w:r>
      <w:r>
        <w:rPr>
          <w:rFonts w:ascii="Times New Roman" w:hAnsi="Times New Roman"/>
          <w:sz w:val="28"/>
        </w:rPr>
        <w:t>ного фонда Росс</w:t>
      </w:r>
      <w:r>
        <w:rPr>
          <w:rFonts w:ascii="Times New Roman" w:hAnsi="Times New Roman"/>
          <w:sz w:val="28"/>
        </w:rPr>
        <w:t>ийской Федерации</w:t>
      </w: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</w:p>
    <w:tbl>
      <w:tblPr>
        <w:tblStyle w:val="T1"/>
        <w:tblW w:w="0" w:type="auto"/>
        <w:tblLayout w:type="fixed"/>
        <w:tblLook w:val="04A0"/>
      </w:tblPr>
      <w:tblGrid/>
      <w:tr>
        <w:trPr>
          <w:gridAfter w:val="0"/>
        </w:trPr>
        <w:tc>
          <w:tcPr>
            <w:tcW w:w="2865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Количество музейных предметов, имеющих некорректные </w:t>
            </w:r>
            <w:r>
              <w:rPr>
                <w:rFonts w:ascii="Times New Roman" w:hAnsi="Times New Roman"/>
                <w:sz w:val="28"/>
              </w:rPr>
              <w:t xml:space="preserve">номера КП  (ГИК)</w:t>
            </w:r>
          </w:p>
        </w:tc>
        <w:tc>
          <w:tcPr>
            <w:tcW w:w="2835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</w:t>
            </w:r>
            <w:r>
              <w:rPr>
                <w:rFonts w:ascii="Times New Roman" w:hAnsi="Times New Roman"/>
                <w:sz w:val="28"/>
              </w:rPr>
              <w:t>тво музейных предметов, имеющих некорректные изображения</w:t>
            </w:r>
          </w:p>
        </w:tc>
        <w:tc>
          <w:tcPr>
            <w:tcW w:w="237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музейных предметов, зарегистрированных без изображени</w:t>
            </w:r>
            <w:r>
              <w:rPr>
                <w:rFonts w:ascii="Times New Roman" w:hAnsi="Times New Roman"/>
                <w:sz w:val="28"/>
              </w:rPr>
              <w:t>я</w:t>
            </w:r>
          </w:p>
        </w:tc>
        <w:tc>
          <w:tcPr>
            <w:tcW w:w="298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музейных предметов, имеющих незаполненные обязательные поля</w:t>
            </w:r>
          </w:p>
        </w:tc>
      </w:tr>
      <w:tr>
        <w:trPr>
          <w:gridAfter w:val="0"/>
        </w:trPr>
        <w:tc>
          <w:tcPr>
            <w:tcW w:w="2865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2835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237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298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>
        <w:trPr>
          <w:gridAfter w:val="0"/>
        </w:trPr>
        <w:tc>
          <w:tcPr>
            <w:tcW w:w="2865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561</w:t>
            </w:r>
          </w:p>
        </w:tc>
        <w:tc>
          <w:tcPr>
            <w:tcW w:w="2835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62</w:t>
            </w:r>
          </w:p>
        </w:tc>
        <w:tc>
          <w:tcPr>
            <w:tcW w:w="237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</w:p>
        </w:tc>
        <w:tc>
          <w:tcPr>
            <w:tcW w:w="298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</w:p>
        </w:tc>
      </w:tr>
    </w:tbl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Музейные предметы, имеющие некорректные номера КП (ГИК)</w:t>
      </w:r>
    </w:p>
    <w:tbl>
      <w:tblPr>
        <w:tblStyle w:val="T1"/>
        <w:tblW w:w="0" w:type="auto"/>
        <w:tblLook w:val="04A0"/>
      </w:tblPr>
      <w:tblGrid/>
      <w:tr>
        <w:tc>
          <w:tcPr>
            <w:tcW w:w="1140" w:type="dxa"/>
            <w:vMerge w:val="restart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32" w:type="dxa"/>
            <w:vMerge w:val="restart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Всего за год</w:t>
            </w:r>
          </w:p>
        </w:tc>
        <w:tc>
          <w:tcPr>
            <w:tcW w:w="7344" w:type="dxa"/>
            <w:gridSpan w:val="4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том числе по кварталам</w:t>
            </w:r>
          </w:p>
        </w:tc>
      </w:tr>
      <w:tr>
        <w:tc>
          <w:tcPr>
            <w:tcW w:w="1140" w:type="dxa"/>
            <w:vMerge w:val="continue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32" w:type="dxa"/>
            <w:vMerge w:val="continue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квартал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квартал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квартал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квартал</w:t>
            </w:r>
          </w:p>
        </w:tc>
      </w:tr>
      <w:tr>
        <w:tc>
          <w:tcPr>
            <w:tcW w:w="114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0</w:t>
            </w:r>
            <w:r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2532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>
        <w:tc>
          <w:tcPr>
            <w:tcW w:w="114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</w:t>
            </w: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2532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>
        <w:tc>
          <w:tcPr>
            <w:tcW w:w="114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</w:t>
            </w:r>
          </w:p>
        </w:tc>
        <w:tc>
          <w:tcPr>
            <w:tcW w:w="2532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161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</w:t>
            </w:r>
          </w:p>
        </w:tc>
      </w:tr>
      <w:tr>
        <w:tc>
          <w:tcPr>
            <w:tcW w:w="1140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Итого</w:t>
            </w:r>
          </w:p>
        </w:tc>
        <w:tc>
          <w:tcPr>
            <w:tcW w:w="2532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1836" w:type="dxa"/>
          </w:tcPr>
          <w:p>
            <w:pPr>
              <w:keepNext w:val="0"/>
              <w:widowControl w:val="1"/>
              <w:shd w:val="clear" w:fill="auto"/>
              <w:spacing w:lineRule="auto" w:line="240" w:beforeAutospacing="0" w:afterAutospacing="0"/>
              <w:ind w:firstLine="0" w:left="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</w:tr>
    </w:tbl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  <w:rPr>
          <w:rFonts w:ascii="Times New Roman" w:hAnsi="Times New Roman"/>
          <w:sz w:val="28"/>
        </w:rPr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</w:pPr>
    </w:p>
    <w:p>
      <w:pPr>
        <w:spacing w:lineRule="auto" w:line="240"/>
        <w:ind w:firstLine="72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Музейные предметы, имеющие некорректные </w:t>
      </w:r>
      <w:r>
        <w:rPr>
          <w:rFonts w:ascii="Times New Roman" w:hAnsi="Times New Roman"/>
          <w:sz w:val="28"/>
        </w:rPr>
        <w:t>изображения</w:t>
      </w:r>
    </w:p>
    <w:tbl>
      <w:tblPr>
        <w:tblStyle w:val="T1"/>
        <w:tblW w:w="0" w:type="auto"/>
        <w:tblInd w:w="0" w:type="dxa"/>
        <w:tblLayout w:type="autofit"/>
        <w:tblLook w:val="04A0"/>
      </w:tblPr>
      <w:tblGrid/>
      <w:tr>
        <w:tc>
          <w:tcPr>
            <w:tcW w:w="1140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32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Всего за год</w:t>
            </w:r>
          </w:p>
        </w:tc>
        <w:tc>
          <w:tcPr>
            <w:tcW w:w="7344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 том числе по кварталам</w:t>
            </w:r>
          </w:p>
        </w:tc>
      </w:tr>
      <w:tr>
        <w:tc>
          <w:tcPr>
            <w:tcW w:w="1140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32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квартал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квартал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квартал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квартал</w:t>
            </w:r>
          </w:p>
        </w:tc>
      </w:tr>
      <w:tr>
        <w:tc>
          <w:tcPr>
            <w:tcW w:w="11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2023</w:t>
            </w:r>
          </w:p>
        </w:tc>
        <w:tc>
          <w:tcPr>
            <w:tcW w:w="25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>
        <w:tc>
          <w:tcPr>
            <w:tcW w:w="11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2024</w:t>
            </w:r>
          </w:p>
        </w:tc>
        <w:tc>
          <w:tcPr>
            <w:tcW w:w="25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>
        <w:tc>
          <w:tcPr>
            <w:tcW w:w="11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2025</w:t>
            </w:r>
          </w:p>
        </w:tc>
        <w:tc>
          <w:tcPr>
            <w:tcW w:w="25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</w:p>
        </w:tc>
      </w:tr>
      <w:tr>
        <w:tc>
          <w:tcPr>
            <w:tcW w:w="114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Итого</w:t>
            </w:r>
          </w:p>
        </w:tc>
        <w:tc>
          <w:tcPr>
            <w:tcW w:w="25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  <w:tc>
          <w:tcPr>
            <w:tcW w:w="1836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lineRule="auto" w:line="24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</w:t>
            </w:r>
          </w:p>
        </w:tc>
      </w:tr>
    </w:tbl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center"/>
      </w:pP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07.11.2023г.</w:t>
      </w:r>
    </w:p>
    <w:p>
      <w:pPr>
        <w:keepNext w:val="0"/>
        <w:widowControl w:val="1"/>
        <w:shd w:val="clear" w:fill="auto"/>
        <w:spacing w:lineRule="auto" w:line="240" w:beforeAutospacing="0" w:afterAutospacing="0"/>
        <w:ind w:firstLine="720"/>
        <w:contextualSpacing w:val="1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Руководитель МБУ </w:t>
      </w:r>
      <w:r>
        <w:rPr>
          <w:rFonts w:ascii="Times New Roman" w:hAnsi="Times New Roman"/>
          <w:sz w:val="28"/>
        </w:rPr>
        <w:t xml:space="preserve">ДИКМ:                                                          М. Гатауллина</w:t>
      </w:r>
    </w:p>
    <w:sectPr>
      <w:type w:val="nextPage"/>
      <w:pgMar w:left="720" w:right="720" w:top="720" w:bottom="720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